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94E4" w14:textId="77777777" w:rsidR="0031177F" w:rsidRDefault="0031177F" w:rsidP="0031177F">
      <w:pPr>
        <w:jc w:val="right"/>
      </w:pPr>
      <w:r>
        <w:t>Приложение 1 к документации о закупке</w:t>
      </w:r>
    </w:p>
    <w:p w14:paraId="7287E164" w14:textId="77777777" w:rsidR="0031177F" w:rsidRDefault="0031177F" w:rsidP="0031177F">
      <w:pPr>
        <w:jc w:val="right"/>
      </w:pPr>
    </w:p>
    <w:p w14:paraId="61DEAF30" w14:textId="7550D732" w:rsidR="0031177F" w:rsidRDefault="0031177F" w:rsidP="0031177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36F3BA00" w14:textId="785D82D7" w:rsidR="0031177F" w:rsidRDefault="0031177F" w:rsidP="0031177F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>
        <w:rPr>
          <w:rFonts w:ascii="Tahoma" w:hAnsi="Tahoma" w:cs="Tahoma"/>
        </w:rPr>
        <w:t>На Выполнение работ по замене, установке и наладке приборов учета и трансформаторов тока для нужд Оренбургско</w:t>
      </w:r>
      <w:r w:rsidR="004C2AB9">
        <w:rPr>
          <w:rFonts w:ascii="Tahoma" w:hAnsi="Tahoma" w:cs="Tahoma"/>
        </w:rPr>
        <w:t>го филиала "АО ЭнергосбыТ Плюс"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D08ED" w:rsidRPr="007004E2" w14:paraId="726AF4B8" w14:textId="77777777" w:rsidTr="00C3295B">
        <w:tc>
          <w:tcPr>
            <w:tcW w:w="518" w:type="dxa"/>
            <w:hideMark/>
          </w:tcPr>
          <w:p w14:paraId="2156369D" w14:textId="07CAF1C3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0379E63A" w14:textId="75FE6ECF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7681F398" w14:textId="0CECFCF8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D08ED" w:rsidRPr="007004E2" w14:paraId="4CCE6332" w14:textId="77777777" w:rsidTr="00C3295B">
        <w:tc>
          <w:tcPr>
            <w:tcW w:w="518" w:type="dxa"/>
            <w:hideMark/>
          </w:tcPr>
          <w:p w14:paraId="0C3B2345" w14:textId="04AFE642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53C4BB3F" w14:textId="6EB586B1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3D504E08" w14:textId="2434222D" w:rsidR="00AD08ED" w:rsidRPr="007004E2" w:rsidRDefault="00274AAA" w:rsidP="00AD08ED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</w:t>
            </w:r>
            <w:bookmarkStart w:id="0" w:name="_GoBack"/>
            <w:bookmarkEnd w:id="0"/>
            <w:r w:rsidR="00AD08ED" w:rsidRPr="007004E2">
              <w:rPr>
                <w:rFonts w:ascii="Tahoma" w:eastAsia="Times New Roman" w:hAnsi="Tahoma" w:cs="Tahoma"/>
                <w:sz w:val="20"/>
                <w:szCs w:val="20"/>
              </w:rPr>
              <w:t>установке</w:t>
            </w:r>
            <w:r w:rsidR="00AD08ED">
              <w:rPr>
                <w:rFonts w:ascii="Tahoma" w:eastAsia="Times New Roman" w:hAnsi="Tahoma" w:cs="Tahoma"/>
                <w:sz w:val="20"/>
                <w:szCs w:val="20"/>
              </w:rPr>
              <w:t>, замене</w:t>
            </w:r>
            <w:r w:rsidR="00AD08ED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и наладке интеллектуальных приборов учёта</w:t>
            </w:r>
            <w:r w:rsidR="00AD08ED">
              <w:rPr>
                <w:rFonts w:ascii="Tahoma" w:eastAsia="Times New Roman" w:hAnsi="Tahoma" w:cs="Tahoma"/>
                <w:sz w:val="20"/>
                <w:szCs w:val="20"/>
              </w:rPr>
              <w:t xml:space="preserve"> электрической энергии</w:t>
            </w:r>
            <w:r w:rsidR="00AD08ED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(далее ПУ ИСУ) и трансформаторов тока (далее ТТ) </w:t>
            </w:r>
            <w:r w:rsidR="00AD08ED">
              <w:rPr>
                <w:rFonts w:ascii="Tahoma" w:eastAsia="Times New Roman" w:hAnsi="Tahoma" w:cs="Tahoma"/>
                <w:sz w:val="20"/>
                <w:szCs w:val="20"/>
              </w:rPr>
              <w:t>на территории</w:t>
            </w:r>
            <w:r w:rsidR="00AD08ED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AD08ED">
              <w:rPr>
                <w:rFonts w:ascii="Tahoma" w:eastAsia="Times New Roman" w:hAnsi="Tahoma" w:cs="Tahoma"/>
                <w:sz w:val="20"/>
                <w:szCs w:val="20"/>
              </w:rPr>
              <w:t>Оренбургской области</w:t>
            </w:r>
          </w:p>
        </w:tc>
      </w:tr>
      <w:tr w:rsidR="00AD08ED" w:rsidRPr="007004E2" w14:paraId="25B2D1FF" w14:textId="77777777" w:rsidTr="00C3295B">
        <w:tc>
          <w:tcPr>
            <w:tcW w:w="518" w:type="dxa"/>
            <w:hideMark/>
          </w:tcPr>
          <w:p w14:paraId="24C04A49" w14:textId="2102C1CD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04" w:type="dxa"/>
            <w:hideMark/>
          </w:tcPr>
          <w:p w14:paraId="7FEE932E" w14:textId="60CFC94E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7E91428B" w14:textId="7DF4611E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на территории </w:t>
            </w:r>
            <w:r>
              <w:rPr>
                <w:rFonts w:ascii="Tahoma" w:hAnsi="Tahoma" w:cs="Tahoma"/>
                <w:sz w:val="20"/>
                <w:szCs w:val="20"/>
              </w:rPr>
              <w:t>Оренбургская область</w:t>
            </w:r>
          </w:p>
        </w:tc>
      </w:tr>
      <w:tr w:rsidR="00AD08ED" w:rsidRPr="007004E2" w14:paraId="747140C9" w14:textId="77777777" w:rsidTr="00C3295B">
        <w:tc>
          <w:tcPr>
            <w:tcW w:w="518" w:type="dxa"/>
            <w:hideMark/>
          </w:tcPr>
          <w:p w14:paraId="582EF515" w14:textId="35CF0521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1C7D117B" w14:textId="6762D2C7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233074AF" w14:textId="77777777" w:rsidR="00AD08ED" w:rsidRPr="0032388B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388B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14F91E2A" w14:textId="77777777" w:rsidR="00AD08ED" w:rsidRPr="0032388B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388B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14:paraId="3406FAC3" w14:textId="77777777" w:rsidR="00AD08ED" w:rsidRPr="0032388B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388B">
              <w:rPr>
                <w:rFonts w:ascii="Tahoma" w:hAnsi="Tahoma" w:cs="Tahoma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0ACEEBF3" w14:textId="77777777" w:rsidR="00AD08ED" w:rsidRPr="0032388B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388B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«25» декабря 2025 г.</w:t>
            </w:r>
          </w:p>
          <w:p w14:paraId="05ADB7CF" w14:textId="3F3E8C5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2388B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AD08ED" w:rsidRPr="00F8472B" w14:paraId="054643C3" w14:textId="77777777" w:rsidTr="00C3295B">
        <w:tc>
          <w:tcPr>
            <w:tcW w:w="518" w:type="dxa"/>
            <w:hideMark/>
          </w:tcPr>
          <w:p w14:paraId="37CF4EE3" w14:textId="123406AC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70F09D8B" w14:textId="77777777" w:rsidR="00AD08ED" w:rsidRPr="007004E2" w:rsidRDefault="00AD08ED" w:rsidP="00AD08E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01871957" w14:textId="77777777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6D178C4B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</w:t>
            </w:r>
            <w:r w:rsidRPr="008E55C9">
              <w:rPr>
                <w:rFonts w:ascii="Tahoma" w:hAnsi="Tahoma" w:cs="Tahoma"/>
                <w:sz w:val="20"/>
                <w:szCs w:val="20"/>
              </w:rPr>
              <w:t>перечнем необходимых товарно-материальных ценностях (далее ТМЦ) (Приложение 3 к Техническому заданию)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B6E0717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>
              <w:rPr>
                <w:rFonts w:ascii="Tahoma" w:hAnsi="Tahoma" w:cs="Tahoma"/>
                <w:sz w:val="20"/>
                <w:szCs w:val="20"/>
              </w:rPr>
              <w:t>отсутствует обязанность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0712E24A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ТТ, сим-карт и пломбировочной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(пломбировочный материал);</w:t>
            </w:r>
          </w:p>
          <w:p w14:paraId="7A7FD7B1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14:paraId="1582A4F4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графике производства работ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4FFEDDA9" w14:textId="77777777" w:rsidR="00AD08ED" w:rsidRPr="008E55C9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7F8A7EFF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7F36FE56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7BC81343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4597F271" w14:textId="77777777" w:rsidR="00AD08ED" w:rsidRDefault="00AD08ED" w:rsidP="00AD08ED">
            <w:pPr>
              <w:numPr>
                <w:ilvl w:val="0"/>
                <w:numId w:val="12"/>
              </w:numPr>
              <w:tabs>
                <w:tab w:val="left" w:pos="442"/>
              </w:tabs>
              <w:ind w:left="17" w:hanging="1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14:paraId="713CB1B0" w14:textId="77777777" w:rsidR="00AD08ED" w:rsidRPr="005C4EC5" w:rsidRDefault="00AD08ED" w:rsidP="00AD08ED">
            <w:pPr>
              <w:numPr>
                <w:ilvl w:val="0"/>
                <w:numId w:val="12"/>
              </w:numPr>
              <w:tabs>
                <w:tab w:val="left" w:pos="442"/>
              </w:tabs>
              <w:ind w:left="17" w:hanging="1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C4EC5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4079A892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644B7CB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654B968C" w14:textId="77777777" w:rsidR="00AD08ED" w:rsidRPr="007004E2" w:rsidRDefault="00AD08ED" w:rsidP="00AD08ED">
            <w:pPr>
              <w:tabs>
                <w:tab w:val="left" w:pos="442"/>
              </w:tabs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1FDB74B8" w14:textId="77777777" w:rsidR="00AD08ED" w:rsidRPr="007004E2" w:rsidRDefault="00AD08ED" w:rsidP="00AD08ED">
            <w:pPr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411973FC" w14:textId="77777777" w:rsidR="00AD08ED" w:rsidRPr="007004E2" w:rsidRDefault="00AD08ED" w:rsidP="00AD08ED">
            <w:pPr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08836CC8" w14:textId="77777777" w:rsidR="00AD08ED" w:rsidRPr="007004E2" w:rsidRDefault="00AD08ED" w:rsidP="00AD08ED">
            <w:pPr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34F0ED27" w14:textId="77777777" w:rsidR="00AD08ED" w:rsidRPr="007004E2" w:rsidRDefault="00AD08ED" w:rsidP="00AD08ED">
            <w:pPr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19C6C95C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 передается Заказчику (список персонала должен быть завизирован Подрядчиком и поставлена печать Подрядчика).</w:t>
            </w:r>
          </w:p>
          <w:p w14:paraId="4DF32E5B" w14:textId="7A27A03E" w:rsidR="00AD08ED" w:rsidRPr="00F8472B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</w:t>
            </w:r>
            <w:r>
              <w:rPr>
                <w:rFonts w:ascii="Tahoma" w:hAnsi="Tahoma" w:cs="Tahoma"/>
                <w:sz w:val="20"/>
                <w:szCs w:val="20"/>
              </w:rPr>
              <w:t>емонтированных 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должно быть организованно на период не менее </w:t>
            </w:r>
            <w:r>
              <w:rPr>
                <w:rFonts w:ascii="Tahoma" w:hAnsi="Tahoma" w:cs="Tahoma"/>
                <w:sz w:val="20"/>
                <w:szCs w:val="20"/>
              </w:rPr>
              <w:t>180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календарных дней с момен</w:t>
            </w:r>
            <w:r>
              <w:rPr>
                <w:rFonts w:ascii="Tahoma" w:hAnsi="Tahoma" w:cs="Tahoma"/>
                <w:sz w:val="20"/>
                <w:szCs w:val="20"/>
              </w:rPr>
              <w:t xml:space="preserve">та выполнения работ по установке, наладке и замене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ПУ ИСУ. Информацию о точном адр</w:t>
            </w:r>
            <w:r>
              <w:rPr>
                <w:rFonts w:ascii="Tahoma" w:hAnsi="Tahoma" w:cs="Tahoma"/>
                <w:sz w:val="20"/>
                <w:szCs w:val="20"/>
              </w:rPr>
              <w:t>есе, где потребитель в течении 180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календар</w:t>
            </w:r>
            <w:r>
              <w:rPr>
                <w:rFonts w:ascii="Tahoma" w:hAnsi="Tahoma" w:cs="Tahoma"/>
                <w:sz w:val="20"/>
                <w:szCs w:val="20"/>
              </w:rPr>
              <w:t>ных дней может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AD08ED" w:rsidRPr="007004E2" w14:paraId="315826D9" w14:textId="77777777" w:rsidTr="00C3295B">
        <w:tc>
          <w:tcPr>
            <w:tcW w:w="518" w:type="dxa"/>
            <w:hideMark/>
          </w:tcPr>
          <w:p w14:paraId="73A24D21" w14:textId="47BFDE41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604" w:type="dxa"/>
            <w:hideMark/>
          </w:tcPr>
          <w:p w14:paraId="3475DB28" w14:textId="6A5407CE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362C6DA2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6176A409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</w:t>
            </w:r>
            <w:r>
              <w:rPr>
                <w:rFonts w:ascii="Tahoma" w:hAnsi="Tahoma" w:cs="Tahoma"/>
                <w:sz w:val="20"/>
                <w:szCs w:val="20"/>
              </w:rPr>
              <w:t>оряжение в 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7FD25A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планов-график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</w:p>
          <w:p w14:paraId="05B57B73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</w:t>
            </w:r>
            <w:r>
              <w:rPr>
                <w:rFonts w:ascii="Tahoma" w:hAnsi="Tahoma" w:cs="Tahoma"/>
                <w:sz w:val="20"/>
                <w:szCs w:val="20"/>
              </w:rPr>
              <w:t>ит уведомление заказным письмом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В случае необходимости, по согласованию с Заказчиком, формирует и направляет официальные письма от лица Заказчика. </w:t>
            </w:r>
          </w:p>
          <w:p w14:paraId="1E4D9976" w14:textId="77777777" w:rsidR="00AD08ED" w:rsidRPr="00412BBE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Подрядчику с составлением Акта приема-передачи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(акт по форме № ОС-15 утвержден Постановлением Госкомстата России от 21.01.2003 №7) интеллектуальные приборы учета электрической энергии, трансформаторы тока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401731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401731">
              <w:rPr>
                <w:rFonts w:ascii="Tahoma" w:hAnsi="Tahoma" w:cs="Tahoma"/>
                <w:sz w:val="20"/>
                <w:szCs w:val="20"/>
              </w:rPr>
              <w:t>-карты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пломбировочную продукцию для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12BBE">
              <w:rPr>
                <w:rFonts w:ascii="Tahoma" w:hAnsi="Tahoma" w:cs="Tahoma"/>
                <w:sz w:val="20"/>
                <w:szCs w:val="20"/>
              </w:rPr>
              <w:t xml:space="preserve">Передача интеллектуальных приборов учета электрической энергии и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пломбировочную продукцию, трансформаторов тока,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 </w:t>
            </w:r>
            <w:r w:rsidRPr="00412BBE">
              <w:rPr>
                <w:rFonts w:ascii="Tahoma" w:hAnsi="Tahoma" w:cs="Tahoma"/>
                <w:sz w:val="20"/>
                <w:szCs w:val="20"/>
              </w:rPr>
              <w:t>необходимых для выполнения Работ, осуществляется по адресу: г. Оренбург, ул. Аксакова, д. 3А.</w:t>
            </w:r>
          </w:p>
          <w:p w14:paraId="2204FD90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 форме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14:paraId="348051E8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39D30DE5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последний день расчетного месяца на ежемесячной основе.</w:t>
            </w:r>
          </w:p>
          <w:p w14:paraId="70C8D125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630C792B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709142DB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0FBEBC67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контролирует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234E842D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измерительные трансформаторы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тока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16317423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024128A1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14:paraId="18C047A9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2389E774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7C811B70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14:paraId="000690C7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16ECC3CA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боты в модуле Мобильный контрол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ер Заказчик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проводит обучение Подрядчика.</w:t>
            </w:r>
          </w:p>
          <w:p w14:paraId="141FD748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на следующий рабочий день после установки ПУ ИСУ.</w:t>
            </w:r>
          </w:p>
          <w:p w14:paraId="24929D73" w14:textId="77777777" w:rsidR="00AD08ED" w:rsidRPr="007004E2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электроэнергии…».</w:t>
            </w:r>
          </w:p>
          <w:p w14:paraId="27AF0037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</w:t>
            </w:r>
            <w:r>
              <w:rPr>
                <w:rFonts w:ascii="Tahoma" w:hAnsi="Tahoma" w:cs="Tahoma"/>
                <w:sz w:val="20"/>
                <w:szCs w:val="20"/>
              </w:rPr>
              <w:t>, с бытовыми потребителями, и в четырех экземплярах, с организациями-представителями потребителей (юридическими лицами, управляющими компаниями и т.п.)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и подписание актов. Один экземпляр Акта должен быть передан потребителю.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установки ПУ ИСУ по бытовым потребителям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Акты ввода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эксплуатацию приборов учета электрич</w:t>
            </w:r>
            <w:r>
              <w:rPr>
                <w:rFonts w:ascii="Tahoma" w:hAnsi="Tahoma" w:cs="Tahoma"/>
                <w:sz w:val="20"/>
                <w:szCs w:val="20"/>
              </w:rPr>
              <w:t>еской энергии по заменам у юридических лиц (ОДПУ и т.п.) необходимо в течении 3 (трех) рабочих дней сдать Заказчику и в течении одного рабочего дня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уведомить Заказчика </w:t>
            </w:r>
            <w:r w:rsidRPr="00B359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 проделанной работе посредством отправки на адрес электронной почты </w:t>
            </w:r>
            <w:hyperlink r:id="rId7" w:history="1">
              <w:r w:rsidRPr="007C7429">
                <w:rPr>
                  <w:rStyle w:val="af0"/>
                  <w:rFonts w:ascii="Tahoma" w:eastAsia="Times New Roman" w:hAnsi="Tahoma" w:cs="Tahoma"/>
                  <w:lang w:val="en-US"/>
                </w:rPr>
                <w:t>Andrey</w:t>
              </w:r>
              <w:r w:rsidRPr="007C7429">
                <w:rPr>
                  <w:rStyle w:val="af0"/>
                  <w:rFonts w:ascii="Tahoma" w:eastAsia="Times New Roman" w:hAnsi="Tahoma" w:cs="Tahoma"/>
                </w:rPr>
                <w:t>.</w:t>
              </w:r>
              <w:r w:rsidRPr="007C7429">
                <w:rPr>
                  <w:rStyle w:val="af0"/>
                  <w:rFonts w:ascii="Tahoma" w:eastAsia="Times New Roman" w:hAnsi="Tahoma" w:cs="Tahoma"/>
                  <w:lang w:val="en-US"/>
                </w:rPr>
                <w:t>Sorokin</w:t>
              </w:r>
              <w:r w:rsidRPr="007C7429">
                <w:rPr>
                  <w:rStyle w:val="af0"/>
                  <w:rFonts w:ascii="Tahoma" w:eastAsia="Times New Roman" w:hAnsi="Tahoma" w:cs="Tahoma"/>
                </w:rPr>
                <w:t>@esplus.ru</w:t>
              </w:r>
            </w:hyperlink>
            <w:r w:rsidRPr="00B359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заполненной 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 предыдущий день формы монтажной и отчётной ведомости (Приложение № 2 к Договору) в 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формате.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Дополнительно </w:t>
            </w:r>
            <w:r w:rsidRPr="007004E2">
              <w:rPr>
                <w:rFonts w:ascii="Tahoma" w:hAnsi="Tahoma" w:cs="Tahoma"/>
                <w:sz w:val="20"/>
                <w:szCs w:val="20"/>
              </w:rPr>
              <w:t>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14:paraId="7FA81186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</w:t>
            </w:r>
            <w:r>
              <w:rPr>
                <w:rFonts w:ascii="Tahoma" w:hAnsi="Tahoma" w:cs="Tahoma"/>
                <w:sz w:val="20"/>
                <w:szCs w:val="20"/>
              </w:rPr>
              <w:t>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(одно фото), его текущие показания (одно фото), положение нового ПУ </w:t>
            </w:r>
            <w:r>
              <w:rPr>
                <w:rFonts w:ascii="Tahoma" w:hAnsi="Tahoma" w:cs="Tahoma"/>
                <w:sz w:val="20"/>
                <w:szCs w:val="20"/>
              </w:rPr>
              <w:t>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установленную </w:t>
            </w:r>
            <w:r w:rsidRPr="007004E2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sz w:val="20"/>
                <w:szCs w:val="20"/>
              </w:rPr>
              <w:t>-карту (одно фото) (обязательно должны быть видны номера демонтированного и устанавливаемого прибора учета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трансформаторов тока и номера устанавливаемых пломб). Фотографии должны быть формата JPEG и содержать следующие метаданные: дата, время и данные геолокации. В названии файла должна содержаться информация о номере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адресе объекта. Фото предоставляются Заказчику в составе приемо-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сдаточной документации.</w:t>
            </w:r>
          </w:p>
          <w:p w14:paraId="6DB52FD2" w14:textId="77777777" w:rsidR="00AD08ED" w:rsidRPr="003D618B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180 календарных дней с момента выполнения работ по установке ПУ ИСУ. Информацию о точном </w:t>
            </w:r>
            <w:r w:rsidRPr="003D618B">
              <w:rPr>
                <w:rFonts w:ascii="Tahoma" w:hAnsi="Tahoma" w:cs="Tahoma"/>
                <w:sz w:val="20"/>
                <w:szCs w:val="20"/>
              </w:rPr>
              <w:t>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14:paraId="5AF88C17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прибора учета оформляется Подрядчиком </w:t>
            </w: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0C23317D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14:paraId="3D2E47CD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3855093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1C70EDB9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335C8F46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00F14BB2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43F1A848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28D1A9FA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14:paraId="0E729645" w14:textId="77777777" w:rsidR="00AD08ED" w:rsidRPr="007004E2" w:rsidRDefault="00AD08ED" w:rsidP="00AD08E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5CFB7C41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Трансформаторы тока по техническим характеристикам должны соответствовать требованиям ГОСТ 7746-2015. </w:t>
            </w:r>
          </w:p>
          <w:p w14:paraId="36DAA361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7CBA8AF0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Межповерочный интервал трансформаторов тока не менее 4 лет. </w:t>
            </w:r>
          </w:p>
          <w:p w14:paraId="1B711D10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D74BCA9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62769508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7A40347C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0C2A7E6C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5540B4FF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2E6C8A95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150D37D8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37241869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Приборы учета устанавливаются:</w:t>
            </w:r>
          </w:p>
          <w:p w14:paraId="7EC93DCC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0954AA28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шкафах учёта при внутриквартирном расположении; </w:t>
            </w:r>
          </w:p>
          <w:p w14:paraId="10107B81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635EB577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</w:r>
            <w:r w:rsidRPr="002A5F18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При первичном монтаже узла учёта, место установки, применяемые материалы и технические решения определяется по согласованию с Заказчиком.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подлежат установке в отдельном запирающемся шкафу.</w:t>
            </w:r>
          </w:p>
          <w:p w14:paraId="43647983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При необходимости в установке общедомовых ПУ ИСУ на фасаде здания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009663EC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2483F33B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7516F580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CD51764" w14:textId="77777777" w:rsidR="00AD08ED" w:rsidRPr="007004E2" w:rsidRDefault="00AD08ED" w:rsidP="00AD08ED">
            <w:pPr>
              <w:tabs>
                <w:tab w:val="left" w:pos="17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5D917C3D" w14:textId="65EF1824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AD08ED" w:rsidRPr="007004E2" w14:paraId="0D1E5DC4" w14:textId="77777777" w:rsidTr="00C3295B">
        <w:tc>
          <w:tcPr>
            <w:tcW w:w="518" w:type="dxa"/>
            <w:hideMark/>
          </w:tcPr>
          <w:p w14:paraId="1DD721E2" w14:textId="1C25BF28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3604" w:type="dxa"/>
            <w:hideMark/>
          </w:tcPr>
          <w:p w14:paraId="613BA6C7" w14:textId="326AC28F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3268F1BA" w14:textId="77777777" w:rsidR="00AD08ED" w:rsidRDefault="00AD08ED" w:rsidP="00AD08ED">
            <w:pPr>
              <w:widowControl w:val="0"/>
              <w:spacing w:after="12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96178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</w:t>
            </w:r>
            <w:r>
              <w:rPr>
                <w:rFonts w:ascii="Tahoma" w:hAnsi="Tahoma" w:cs="Tahoma"/>
                <w:sz w:val="20"/>
                <w:szCs w:val="20"/>
              </w:rPr>
              <w:t>нить в соответствии с Ведомостями</w:t>
            </w:r>
            <w:r w:rsidRPr="00D96178">
              <w:rPr>
                <w:rFonts w:ascii="Tahoma" w:hAnsi="Tahoma" w:cs="Tahoma"/>
                <w:sz w:val="20"/>
                <w:szCs w:val="20"/>
              </w:rPr>
              <w:t xml:space="preserve"> работ (см. приложени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Pr="00D96178">
              <w:rPr>
                <w:rFonts w:ascii="Tahoma" w:hAnsi="Tahoma" w:cs="Tahoma"/>
                <w:sz w:val="20"/>
                <w:szCs w:val="20"/>
              </w:rPr>
              <w:t xml:space="preserve"> к Техническому заданию), на основании  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 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  ценах   ФЕР 2020 (в  действующей  редакции на момент составления  сметы)  с пересчетом в текущие цены с помощью индексов изменения  сметной  стоимости утвержденных Минстроем России для  </w:t>
            </w:r>
            <w:r>
              <w:rPr>
                <w:rFonts w:ascii="Tahoma" w:hAnsi="Tahoma" w:cs="Tahoma"/>
                <w:sz w:val="20"/>
                <w:szCs w:val="20"/>
              </w:rPr>
              <w:t>Оренбургской области (Письмо Минстроя России от</w:t>
            </w:r>
            <w:r w:rsidRPr="0062342D">
              <w:rPr>
                <w:rFonts w:ascii="Tahoma" w:hAnsi="Tahoma" w:cs="Tahoma"/>
                <w:sz w:val="20"/>
                <w:szCs w:val="20"/>
              </w:rPr>
              <w:t xml:space="preserve"> 29.11.2022 г. №63817-ИФ/09 прил.1 </w:t>
            </w:r>
            <w:r w:rsidRPr="00D96178">
              <w:rPr>
                <w:rFonts w:ascii="Tahoma" w:hAnsi="Tahoma" w:cs="Tahoma"/>
                <w:sz w:val="20"/>
                <w:szCs w:val="20"/>
              </w:rPr>
              <w:t>4 кв.2022 ).</w:t>
            </w:r>
          </w:p>
          <w:p w14:paraId="487A0BAA" w14:textId="7F0E4881" w:rsidR="00AD08ED" w:rsidRPr="007004E2" w:rsidRDefault="00AD08ED" w:rsidP="00AD08ED">
            <w:pPr>
              <w:widowControl w:val="0"/>
              <w:numPr>
                <w:ilvl w:val="1"/>
                <w:numId w:val="14"/>
              </w:numPr>
              <w:spacing w:after="120"/>
              <w:ind w:left="0" w:hanging="567"/>
              <w:contextualSpacing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D96178">
              <w:rPr>
                <w:rFonts w:ascii="Tahoma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 которые не должны превышать коэффициенты, указанные в Локально-сме</w:t>
            </w:r>
            <w:r>
              <w:rPr>
                <w:rFonts w:ascii="Tahoma" w:hAnsi="Tahoma" w:cs="Tahoma"/>
                <w:sz w:val="20"/>
                <w:szCs w:val="20"/>
              </w:rPr>
              <w:t>тных расчетах (см. приложение № 3</w:t>
            </w:r>
            <w:r w:rsidRPr="00D96178">
              <w:rPr>
                <w:rFonts w:ascii="Tahoma" w:hAnsi="Tahoma" w:cs="Tahoma"/>
                <w:sz w:val="20"/>
                <w:szCs w:val="20"/>
              </w:rPr>
              <w:t xml:space="preserve"> 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договору</w:t>
            </w:r>
            <w:r w:rsidRPr="00D96178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AD08ED" w:rsidRPr="007004E2" w14:paraId="037C6D55" w14:textId="77777777" w:rsidTr="00C3295B">
        <w:tc>
          <w:tcPr>
            <w:tcW w:w="518" w:type="dxa"/>
            <w:hideMark/>
          </w:tcPr>
          <w:p w14:paraId="60FFD5FC" w14:textId="470FEF67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49602912" w14:textId="77777777" w:rsidR="00AD08ED" w:rsidRPr="007004E2" w:rsidRDefault="00AD08ED" w:rsidP="00AD08E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73D20ECC" w14:textId="77777777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6F6E31FF" w14:textId="77777777" w:rsidR="00AD08ED" w:rsidRPr="007004E2" w:rsidRDefault="00AD08ED" w:rsidP="00AD08ED">
            <w:pPr>
              <w:tabs>
                <w:tab w:val="left" w:pos="159"/>
              </w:tabs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7180EB8F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79D9CAC0" w14:textId="77777777" w:rsidR="00AD08ED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3344270E" w14:textId="77777777" w:rsidR="00AD08ED" w:rsidRPr="0022233B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22233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589B0EF0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 функционировании розничных рынков электрической энергии, полном и(или) частичном ограничении режима потребления электрической энергии, утвержденные Постановлением Правительства Российской Федерации от 4 мая 2012 г. № 442. </w:t>
            </w:r>
          </w:p>
          <w:p w14:paraId="4F98F8A2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ГОСТ 7746 - 2015 «Трансформаторы тока. Общие технические условия»;  </w:t>
            </w:r>
          </w:p>
          <w:p w14:paraId="3A874AD3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734E50AC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1E79D664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43227034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1B37455F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326D161E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1DF6571D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0E78C1B0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49AB41B9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A05264E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429B5ED8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5D925C82" w14:textId="77777777" w:rsidR="00AD08ED" w:rsidRPr="007004E2" w:rsidRDefault="00AD08ED" w:rsidP="00AD08ED">
            <w:pPr>
              <w:tabs>
                <w:tab w:val="left" w:pos="159"/>
              </w:tabs>
              <w:spacing w:before="240"/>
              <w:ind w:left="1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79711D42" w14:textId="52F3D179" w:rsidR="00AD08ED" w:rsidRPr="007004E2" w:rsidRDefault="00AD08ED" w:rsidP="00AD08ED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AD08ED" w:rsidRPr="007004E2" w14:paraId="5803F843" w14:textId="77777777" w:rsidTr="00C3295B">
        <w:tc>
          <w:tcPr>
            <w:tcW w:w="518" w:type="dxa"/>
            <w:hideMark/>
          </w:tcPr>
          <w:p w14:paraId="577B0F33" w14:textId="23AC4647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604" w:type="dxa"/>
            <w:hideMark/>
          </w:tcPr>
          <w:p w14:paraId="2702EFA5" w14:textId="5A3B0263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771414BB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ся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14:paraId="586C30F5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499F1DEA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784B7DF6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032C2C0D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50A28E91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07443217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5E424591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2F73A1C5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0211D118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008F46FC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13A2ED0C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6C6C9202" w14:textId="77777777" w:rsidR="00AD08ED" w:rsidRPr="007004E2" w:rsidRDefault="00AD08ED" w:rsidP="00AD08ED">
            <w:pPr>
              <w:spacing w:before="240"/>
              <w:ind w:left="1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26E91CD6" w14:textId="1C2A4DB2" w:rsidR="00AD08ED" w:rsidRPr="007004E2" w:rsidRDefault="00AD08ED" w:rsidP="00AD08ED">
            <w:pPr>
              <w:tabs>
                <w:tab w:val="left" w:pos="46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AD08ED" w:rsidRPr="007004E2" w14:paraId="32A3F983" w14:textId="77777777" w:rsidTr="00C3295B">
        <w:tc>
          <w:tcPr>
            <w:tcW w:w="518" w:type="dxa"/>
            <w:hideMark/>
          </w:tcPr>
          <w:p w14:paraId="2B57F6DC" w14:textId="1F6FA08F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604" w:type="dxa"/>
            <w:hideMark/>
          </w:tcPr>
          <w:p w14:paraId="68A62B90" w14:textId="7FCEBD06" w:rsidR="00AD08ED" w:rsidRPr="007004E2" w:rsidRDefault="00AD08ED" w:rsidP="00AD08ED">
            <w:pPr>
              <w:rPr>
                <w:rFonts w:eastAsia="Arial Unicode MS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7CFF3628" w14:textId="77777777" w:rsidR="00AD08ED" w:rsidRPr="00CC22E6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ТТ,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продукции);</w:t>
            </w:r>
          </w:p>
          <w:p w14:paraId="65CD9038" w14:textId="77777777" w:rsidR="00AD08ED" w:rsidRPr="00CC22E6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1A229F92" w14:textId="77777777" w:rsidR="00AD08ED" w:rsidRPr="00CC22E6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3D5054BE" w14:textId="77777777" w:rsidR="00AD08ED" w:rsidRPr="00CC22E6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D74BDD8" w14:textId="4DCFD969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AD08ED" w:rsidRPr="007004E2" w14:paraId="2E21972D" w14:textId="77777777" w:rsidTr="00C3295B">
        <w:tc>
          <w:tcPr>
            <w:tcW w:w="518" w:type="dxa"/>
            <w:hideMark/>
          </w:tcPr>
          <w:p w14:paraId="57A7DBBF" w14:textId="24E279AE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14:paraId="5DA62153" w14:textId="29F23EAC" w:rsidR="00AD08ED" w:rsidRPr="007004E2" w:rsidRDefault="00AD08ED" w:rsidP="00AD08ED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5796" w:type="dxa"/>
            <w:hideMark/>
          </w:tcPr>
          <w:p w14:paraId="39451914" w14:textId="77777777" w:rsidR="00AD08ED" w:rsidRPr="007004E2" w:rsidRDefault="00AD08ED" w:rsidP="00AD08ED">
            <w:pPr>
              <w:widowControl w:val="0"/>
              <w:numPr>
                <w:ilvl w:val="1"/>
                <w:numId w:val="14"/>
              </w:numPr>
              <w:spacing w:after="120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2ADFF7EC" w14:textId="77777777" w:rsidR="00AD08ED" w:rsidRPr="007004E2" w:rsidRDefault="00AD08ED" w:rsidP="00AD08ED">
            <w:pPr>
              <w:widowControl w:val="0"/>
              <w:numPr>
                <w:ilvl w:val="1"/>
                <w:numId w:val="14"/>
              </w:numPr>
              <w:spacing w:after="120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14:paraId="6D36E289" w14:textId="77777777" w:rsidR="00AD08ED" w:rsidRPr="007004E2" w:rsidRDefault="00AD08ED" w:rsidP="00AD08ED">
            <w:pPr>
              <w:widowControl w:val="0"/>
              <w:numPr>
                <w:ilvl w:val="1"/>
                <w:numId w:val="14"/>
              </w:numPr>
              <w:spacing w:after="120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6D9D9EBF" w14:textId="77777777" w:rsidR="00AD08ED" w:rsidRPr="007004E2" w:rsidRDefault="00AD08ED" w:rsidP="00AD08ED">
            <w:pPr>
              <w:widowControl w:val="0"/>
              <w:numPr>
                <w:ilvl w:val="1"/>
                <w:numId w:val="14"/>
              </w:numPr>
              <w:spacing w:after="120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2E004B0" w14:textId="77777777" w:rsidR="00AD08ED" w:rsidRPr="00860EE6" w:rsidRDefault="00AD08ED" w:rsidP="00AD08ED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</w:t>
            </w:r>
            <w:r w:rsidRPr="00FA62C2">
              <w:rPr>
                <w:rFonts w:ascii="Tahoma" w:hAnsi="Tahoma" w:cs="Tahoma"/>
                <w:color w:val="FF0000"/>
                <w:sz w:val="20"/>
                <w:szCs w:val="20"/>
              </w:rPr>
              <w:t>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22E6">
              <w:rPr>
                <w:rFonts w:ascii="Tahoma" w:hAnsi="Tahoma" w:cs="Tahoma"/>
                <w:sz w:val="20"/>
                <w:szCs w:val="20"/>
              </w:rPr>
              <w:t>приемки выполненных работ подписывает его, либо направляет Подрядчику мотивированные возражения.</w:t>
            </w:r>
          </w:p>
          <w:p w14:paraId="659C0967" w14:textId="7720C527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AD08ED" w:rsidRPr="007004E2" w14:paraId="2D1FFF5D" w14:textId="77777777" w:rsidTr="00C3295B">
        <w:tc>
          <w:tcPr>
            <w:tcW w:w="518" w:type="dxa"/>
            <w:hideMark/>
          </w:tcPr>
          <w:p w14:paraId="59B15C42" w14:textId="6F12F727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45A0977E" w14:textId="77777777" w:rsidR="00AD08ED" w:rsidRPr="007004E2" w:rsidRDefault="00AD08ED" w:rsidP="00AD08ED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54D7DB04" w14:textId="77777777" w:rsidR="00AD08ED" w:rsidRPr="007004E2" w:rsidRDefault="00AD08ED" w:rsidP="00AD08ED">
            <w:pPr>
              <w:shd w:val="clear" w:color="auto" w:fill="FFFFFF"/>
              <w:outlineLvl w:val="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96" w:type="dxa"/>
            <w:hideMark/>
          </w:tcPr>
          <w:p w14:paraId="0DBCE532" w14:textId="77777777" w:rsidR="00AD08ED" w:rsidRPr="00A502DF" w:rsidRDefault="00AD08ED" w:rsidP="00AD08E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факту завершения Работ, указанных в заявке на выполнение работ (Приложение №4 к Договору)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документы:</w:t>
            </w:r>
          </w:p>
          <w:p w14:paraId="22B16364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акты ввода в эксплуатацию прибора учета электроэнергии (Приложение №6 к Договору)/ 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14:paraId="0A3EBDF6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работ;</w:t>
            </w:r>
          </w:p>
          <w:p w14:paraId="240A368C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14:paraId="36DB6AD5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1A9E3C48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копии счетов-фактур и товарных накладных (форма № ТОРГ-12) от поставщика Подрядчика, удостоверенные подписью руководителя Подрядчика и его печатью;</w:t>
            </w:r>
          </w:p>
          <w:p w14:paraId="437B53E6" w14:textId="77777777" w:rsidR="00AD08ED" w:rsidRPr="00A502DF" w:rsidRDefault="00AD08ED" w:rsidP="00AD08ED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полный комплект приемо-сдаточной документации на установленные ПУ ИСУ и ТТ (паспорта, бланки и т.п.). </w:t>
            </w:r>
          </w:p>
          <w:p w14:paraId="6D4E6BCE" w14:textId="77777777" w:rsidR="00AD08ED" w:rsidRPr="00A502DF" w:rsidRDefault="00AD08ED" w:rsidP="00AD08ED">
            <w:pPr>
              <w:widowControl w:val="0"/>
              <w:numPr>
                <w:ilvl w:val="1"/>
                <w:numId w:val="14"/>
              </w:numPr>
              <w:ind w:left="0" w:hanging="567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 этапом Работ понимается период времени в 1 календарный месяц, завершающийся приемкой Результатов выполненных Работ, количества ПУ ИСУ установленных на объектах, с проведением необходимых работ, подтверждающих качество и их работоспособность, определенных в Техническом задании (Приложение №1 к Договору), и соответствующих требованиям Договора, с оплатой соразмерно объему исполненных обязательств за выполненную Работу по каждому этапу.</w:t>
            </w:r>
          </w:p>
          <w:p w14:paraId="748AA216" w14:textId="77777777" w:rsidR="00AD08ED" w:rsidRPr="00A502DF" w:rsidRDefault="00AD08ED" w:rsidP="00AD08ED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Также по факту приемки Заказчиком каждого этапа Работ Подрядчик должен предоставить приемо-сдаточную документацию, которая представляется в 2-х экземплярах в следующем объеме:</w:t>
            </w:r>
          </w:p>
          <w:p w14:paraId="057927B2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оформленную надлежащим образом монтажно-отчетную ведомость в формате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выгрузка из МК, монтажно-отчетную ведомость в формате 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по юридическим лицам, а также материалы фотофиксации демонтированный и вновь установленных приборов учета электроэнергии ИСУ.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14:paraId="13F49B54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ведомость установленного ПУ ИСУ и ТТ с указанием заводских серийных номеров и мест установки каждой единицы оборудования;</w:t>
            </w:r>
          </w:p>
          <w:p w14:paraId="29F799D1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инструкции, паспорта на оборудование и измерительные трансформаторы тока с отметками о местах установки;</w:t>
            </w:r>
          </w:p>
          <w:p w14:paraId="1AD4B886" w14:textId="77777777" w:rsidR="00AD08ED" w:rsidRPr="00A502DF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квалификацию;</w:t>
            </w:r>
          </w:p>
          <w:p w14:paraId="6DB7BF19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работ;</w:t>
            </w:r>
          </w:p>
          <w:p w14:paraId="3D2B1ACB" w14:textId="77777777" w:rsidR="00AD08ED" w:rsidRPr="007004E2" w:rsidRDefault="00AD08ED" w:rsidP="00AD08ED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отсутствия технической возможности, а также документы и материалы фотофиксации;</w:t>
            </w:r>
          </w:p>
          <w:p w14:paraId="492BB733" w14:textId="39AFA933" w:rsidR="00AD08ED" w:rsidRPr="007004E2" w:rsidRDefault="00AD08ED" w:rsidP="00AD08ED">
            <w:pPr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AD08ED" w:rsidRPr="007004E2" w14:paraId="3A509D08" w14:textId="77777777" w:rsidTr="00C3295B">
        <w:tc>
          <w:tcPr>
            <w:tcW w:w="518" w:type="dxa"/>
            <w:hideMark/>
          </w:tcPr>
          <w:p w14:paraId="3F945279" w14:textId="0D7004A5" w:rsidR="00AD08ED" w:rsidRPr="007004E2" w:rsidRDefault="00AD08ED" w:rsidP="00AD08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604" w:type="dxa"/>
            <w:hideMark/>
          </w:tcPr>
          <w:p w14:paraId="382CD4EF" w14:textId="40C50350" w:rsidR="00AD08ED" w:rsidRPr="007004E2" w:rsidRDefault="00AD08ED" w:rsidP="00AD08ED">
            <w:pPr>
              <w:rPr>
                <w:rFonts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5796" w:type="dxa"/>
          </w:tcPr>
          <w:p w14:paraId="611CE4D5" w14:textId="77777777" w:rsidR="00AD08ED" w:rsidRPr="00CC22E6" w:rsidRDefault="00AD08ED" w:rsidP="00AD08ED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  <w:r w:rsidRPr="00CC22E6">
              <w:rPr>
                <w:rFonts w:ascii="Tahoma" w:hAnsi="Tahoma" w:cs="Tahoma"/>
                <w:sz w:val="20"/>
              </w:rPr>
              <w:t xml:space="preserve">Гарантийный срок на результат Работ, включая работы, материалы и </w:t>
            </w:r>
            <w:r w:rsidRPr="00A502DF">
              <w:rPr>
                <w:rFonts w:ascii="Tahoma" w:hAnsi="Tahoma" w:cs="Tahoma"/>
                <w:color w:val="000000" w:themeColor="text1"/>
                <w:sz w:val="20"/>
              </w:rPr>
              <w:t>все конструктивные элементы объекта устанавливается на 36 (тридцать шесть) месяцев с даты подписания Сторонами Акта о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приемки выполненных работ (форма №КС-2) без замечаний</w:t>
            </w:r>
            <w:r w:rsidRPr="00CC22E6">
              <w:rPr>
                <w:rFonts w:ascii="Tahoma" w:hAnsi="Tahoma" w:cs="Tahoma"/>
                <w:sz w:val="20"/>
              </w:rPr>
              <w:t>.</w:t>
            </w:r>
          </w:p>
          <w:p w14:paraId="2C83B83D" w14:textId="77777777" w:rsidR="00AD08ED" w:rsidRPr="007004E2" w:rsidRDefault="00AD08ED" w:rsidP="00AD08ED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Гарантийный срок не распространяется на отображение показаний с прибора учета в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14:paraId="543FD579" w14:textId="77777777" w:rsidR="00AD08ED" w:rsidRPr="007004E2" w:rsidRDefault="00AD08ED" w:rsidP="00AD08ED">
            <w:pPr>
              <w:widowControl w:val="0"/>
              <w:numPr>
                <w:ilvl w:val="1"/>
                <w:numId w:val="13"/>
              </w:numPr>
              <w:spacing w:after="120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уведомления Заказчиком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14:paraId="2FED7094" w14:textId="77777777" w:rsidR="00AD08ED" w:rsidRPr="007004E2" w:rsidRDefault="00AD08ED" w:rsidP="00AD08ED">
            <w:pPr>
              <w:widowControl w:val="0"/>
              <w:numPr>
                <w:ilvl w:val="1"/>
                <w:numId w:val="13"/>
              </w:numPr>
              <w:spacing w:after="120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прибытия представителя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в случае обнаружения Недостатков, составляет 2 (два) рабочих дня с момента получения соответствующего уведомления Заказчика, если иной срок не указан в уведомлении.</w:t>
            </w:r>
          </w:p>
          <w:p w14:paraId="4304ADA4" w14:textId="77777777" w:rsidR="00AD08ED" w:rsidRPr="007004E2" w:rsidRDefault="00AD08ED" w:rsidP="00AD08ED">
            <w:pPr>
              <w:widowControl w:val="0"/>
              <w:numPr>
                <w:ilvl w:val="1"/>
                <w:numId w:val="13"/>
              </w:numPr>
              <w:spacing w:after="120"/>
              <w:ind w:left="0" w:hanging="56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      </w:r>
          </w:p>
          <w:p w14:paraId="1304CD9C" w14:textId="2586382F" w:rsidR="00AD08ED" w:rsidRPr="007004E2" w:rsidRDefault="00AD08ED" w:rsidP="00AD08ED">
            <w:pPr>
              <w:ind w:left="508" w:right="120"/>
              <w:jc w:val="both"/>
            </w:pP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устранения недостатков 10 (десять) рабочих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дней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 момента уведомления Подрядчика Заказчиком о выявленных Недостатках, включая недостатки, выявленные в период гарантийного срока, если иной срок не будет согласован Сторонами в письменном виде.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в этом случае продлевается соответственно на период устранения Недостатков.</w:t>
            </w:r>
          </w:p>
        </w:tc>
      </w:tr>
      <w:tr w:rsidR="00087494" w:rsidRPr="007004E2" w14:paraId="492B4583" w14:textId="77777777" w:rsidTr="00C3295B">
        <w:tc>
          <w:tcPr>
            <w:tcW w:w="518" w:type="dxa"/>
          </w:tcPr>
          <w:p w14:paraId="1D69AA38" w14:textId="159F8AF5" w:rsidR="00087494" w:rsidRPr="007004E2" w:rsidRDefault="00087494" w:rsidP="00C329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</w:tcPr>
          <w:p w14:paraId="79B3E86D" w14:textId="12FF20C5" w:rsidR="00087494" w:rsidRPr="007004E2" w:rsidRDefault="00087494" w:rsidP="00C3295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Приложения</w:t>
            </w:r>
          </w:p>
        </w:tc>
        <w:tc>
          <w:tcPr>
            <w:tcW w:w="5796" w:type="dxa"/>
          </w:tcPr>
          <w:p w14:paraId="65206F75" w14:textId="77777777" w:rsidR="00087494" w:rsidRPr="00BA0F2B" w:rsidRDefault="00087494" w:rsidP="000874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Приложение №1. График производства работ;</w:t>
            </w:r>
          </w:p>
          <w:p w14:paraId="2860BB1D" w14:textId="023611D8" w:rsidR="00087494" w:rsidRPr="00BA0F2B" w:rsidRDefault="00087494" w:rsidP="000874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Приложение №2. Ведомость объе</w:t>
            </w:r>
            <w:r w:rsidR="00AD08ED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м</w:t>
            </w: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ов работ;</w:t>
            </w:r>
          </w:p>
          <w:p w14:paraId="21F718AF" w14:textId="1CB78C72" w:rsidR="00087494" w:rsidRPr="00BA0F2B" w:rsidRDefault="00087494" w:rsidP="000874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 xml:space="preserve">Приложение №3. </w:t>
            </w:r>
            <w:r w:rsidR="00E44C21" w:rsidRPr="00E44C21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Перечень ТМЦ необходимых для выполнения работ по договору</w:t>
            </w: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;</w:t>
            </w:r>
          </w:p>
          <w:p w14:paraId="1F7AC08D" w14:textId="77777777" w:rsidR="00087494" w:rsidRPr="00BA0F2B" w:rsidRDefault="00087494" w:rsidP="000874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</w:rPr>
            </w:pPr>
            <w:r w:rsidRPr="00BA0F2B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Приложение №4. Форма Заявки на установку АРМ и предоставление допо</w:t>
            </w:r>
            <w:r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лнительных ИТ-услуг из Каталога</w:t>
            </w:r>
          </w:p>
          <w:p w14:paraId="05E8A5BF" w14:textId="77777777" w:rsidR="00087494" w:rsidRPr="00CC22E6" w:rsidRDefault="00087494" w:rsidP="00C3295B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3356B9C3" w14:textId="77777777" w:rsidR="00087494" w:rsidRDefault="00087494" w:rsidP="00087494">
      <w:pPr>
        <w:autoSpaceDE w:val="0"/>
        <w:autoSpaceDN w:val="0"/>
        <w:adjustRightInd w:val="0"/>
        <w:spacing w:line="36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</w:p>
    <w:p w14:paraId="5DCFF4FE" w14:textId="77777777" w:rsidR="00BA0F2B" w:rsidRDefault="00BA0F2B" w:rsidP="0031177F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sectPr w:rsidR="00BA0F2B" w:rsidSect="0031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67544" w14:textId="77777777" w:rsidR="00A601B8" w:rsidRDefault="00A601B8" w:rsidP="0031177F">
      <w:pPr>
        <w:spacing w:after="0" w:line="240" w:lineRule="auto"/>
      </w:pPr>
      <w:r>
        <w:separator/>
      </w:r>
    </w:p>
  </w:endnote>
  <w:endnote w:type="continuationSeparator" w:id="0">
    <w:p w14:paraId="609CE8EF" w14:textId="77777777" w:rsidR="00A601B8" w:rsidRDefault="00A601B8" w:rsidP="0031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51473" w14:textId="77777777" w:rsidR="00A601B8" w:rsidRDefault="00A601B8" w:rsidP="0031177F">
      <w:pPr>
        <w:spacing w:after="0" w:line="240" w:lineRule="auto"/>
      </w:pPr>
      <w:r>
        <w:separator/>
      </w:r>
    </w:p>
  </w:footnote>
  <w:footnote w:type="continuationSeparator" w:id="0">
    <w:p w14:paraId="698C1FD6" w14:textId="77777777" w:rsidR="00A601B8" w:rsidRDefault="00A601B8" w:rsidP="00311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5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B6EC6"/>
    <w:multiLevelType w:val="multilevel"/>
    <w:tmpl w:val="D0C247CC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12"/>
  </w:num>
  <w:num w:numId="7">
    <w:abstractNumId w:val="11"/>
  </w:num>
  <w:num w:numId="8">
    <w:abstractNumId w:val="5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7F"/>
    <w:rsid w:val="00053ADA"/>
    <w:rsid w:val="00087494"/>
    <w:rsid w:val="000B18D5"/>
    <w:rsid w:val="00221F5A"/>
    <w:rsid w:val="00274AAA"/>
    <w:rsid w:val="002F4BE4"/>
    <w:rsid w:val="0031177F"/>
    <w:rsid w:val="00376532"/>
    <w:rsid w:val="004C2AB9"/>
    <w:rsid w:val="004D2C7A"/>
    <w:rsid w:val="00517FEB"/>
    <w:rsid w:val="00805853"/>
    <w:rsid w:val="008479E1"/>
    <w:rsid w:val="00980C45"/>
    <w:rsid w:val="00A601B8"/>
    <w:rsid w:val="00AD08ED"/>
    <w:rsid w:val="00BA0F2B"/>
    <w:rsid w:val="00DB554D"/>
    <w:rsid w:val="00DE5116"/>
    <w:rsid w:val="00E44C21"/>
    <w:rsid w:val="00F4288B"/>
    <w:rsid w:val="00F8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777D"/>
  <w15:chartTrackingRefBased/>
  <w15:docId w15:val="{9FADC894-812F-49F7-9D22-22E792AF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31177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311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117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31177F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31177F"/>
  </w:style>
  <w:style w:type="character" w:styleId="a9">
    <w:name w:val="annotation reference"/>
    <w:basedOn w:val="a0"/>
    <w:uiPriority w:val="99"/>
    <w:semiHidden/>
    <w:unhideWhenUsed/>
    <w:rsid w:val="003117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117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1177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117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1177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11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177F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F8687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drey.Sorokin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5115</Words>
  <Characters>29158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 Максим Евгеньевич</dc:creator>
  <cp:keywords/>
  <dc:description/>
  <cp:lastModifiedBy>Савельев Максим Евгеньевич</cp:lastModifiedBy>
  <cp:revision>4</cp:revision>
  <dcterms:created xsi:type="dcterms:W3CDTF">2023-03-16T06:43:00Z</dcterms:created>
  <dcterms:modified xsi:type="dcterms:W3CDTF">2023-03-16T06:46:00Z</dcterms:modified>
</cp:coreProperties>
</file>